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91" w:rsidRDefault="00C4649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6491" w:rsidRDefault="00C46491">
      <w:pPr>
        <w:pStyle w:val="ConsPlusNormal"/>
        <w:jc w:val="both"/>
        <w:outlineLvl w:val="0"/>
      </w:pPr>
    </w:p>
    <w:p w:rsidR="00C46491" w:rsidRDefault="00C46491">
      <w:pPr>
        <w:pStyle w:val="ConsPlusTitle"/>
        <w:jc w:val="center"/>
      </w:pPr>
      <w:r>
        <w:t>МИНИСТЕРСТВО ФИНАНСОВ РОССИЙСКОЙ ФЕДЕРАЦИИ</w:t>
      </w:r>
    </w:p>
    <w:p w:rsidR="00C46491" w:rsidRDefault="00C46491">
      <w:pPr>
        <w:pStyle w:val="ConsPlusTitle"/>
        <w:jc w:val="center"/>
      </w:pPr>
      <w:r>
        <w:t>N 24-05-06/40032</w:t>
      </w:r>
    </w:p>
    <w:p w:rsidR="00C46491" w:rsidRDefault="00C46491">
      <w:pPr>
        <w:pStyle w:val="ConsPlusTitle"/>
        <w:jc w:val="center"/>
      </w:pPr>
    </w:p>
    <w:p w:rsidR="00C46491" w:rsidRDefault="00C46491">
      <w:pPr>
        <w:pStyle w:val="ConsPlusTitle"/>
        <w:jc w:val="center"/>
      </w:pPr>
      <w:r>
        <w:t>МИНИСТЕРСТВО ПРОСВЕЩЕНИЯ РОССИЙСКОЙ ФЕДЕРАЦИИ</w:t>
      </w:r>
    </w:p>
    <w:p w:rsidR="00C46491" w:rsidRDefault="00C46491">
      <w:pPr>
        <w:pStyle w:val="ConsPlusTitle"/>
        <w:jc w:val="center"/>
      </w:pPr>
      <w:r>
        <w:t>N АН-942/09</w:t>
      </w:r>
    </w:p>
    <w:p w:rsidR="00C46491" w:rsidRDefault="00C46491">
      <w:pPr>
        <w:pStyle w:val="ConsPlusTitle"/>
        <w:jc w:val="center"/>
      </w:pPr>
    </w:p>
    <w:p w:rsidR="00C46491" w:rsidRDefault="00C46491">
      <w:pPr>
        <w:pStyle w:val="ConsPlusTitle"/>
        <w:jc w:val="center"/>
      </w:pPr>
      <w:r>
        <w:t>ИНФОРМАЦИОННОЕ ПИСЬМО</w:t>
      </w:r>
    </w:p>
    <w:p w:rsidR="00C46491" w:rsidRDefault="00C46491">
      <w:pPr>
        <w:pStyle w:val="ConsPlusTitle"/>
        <w:jc w:val="center"/>
      </w:pPr>
      <w:r>
        <w:t>от 25 мая 2021 года</w:t>
      </w:r>
    </w:p>
    <w:p w:rsidR="00C46491" w:rsidRDefault="00C46491">
      <w:pPr>
        <w:pStyle w:val="ConsPlusNormal"/>
        <w:jc w:val="both"/>
      </w:pPr>
    </w:p>
    <w:p w:rsidR="00C46491" w:rsidRDefault="00C46491">
      <w:pPr>
        <w:pStyle w:val="ConsPlusNormal"/>
        <w:ind w:firstLine="540"/>
        <w:jc w:val="both"/>
      </w:pPr>
      <w:proofErr w:type="gramStart"/>
      <w:r>
        <w:t>В соответствии пунктом 2 раздела 3 решения рабочей группы при Комитете Государственной Думы по образованию и науке по парламентскому контролю за обеспечением бесплатным горячим питанием обучающихся, получающих начальное общее образование в государственных и муниципальных образовательных организациях, от 11.03.2021 N 9 Минфин России и Минпросвещения России направляют для учета в работе информационное письмо по вопросу организации питания обучающихся, получающих начальное общее</w:t>
      </w:r>
      <w:proofErr w:type="gramEnd"/>
      <w:r>
        <w:t xml:space="preserve"> образование в государственных и муниципальных образовательных организациях.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>1. По вопросу выбора способа определения поставщика (подрядчика, исполнителя) при осуществлении закупок услуг общественного питания и (или) поставки пищевых продуктов, закупаемых для организаций, осуществляющих образовательную деятельность.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24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заказчик выбирает способ определения поставщика (подрядчика, исполнителя) в соответствии с положениями </w:t>
      </w:r>
      <w:hyperlink r:id="rId7" w:history="1">
        <w:r>
          <w:rPr>
            <w:color w:val="0000FF"/>
          </w:rPr>
          <w:t>главы 3</w:t>
        </w:r>
      </w:hyperlink>
      <w:r>
        <w:t xml:space="preserve"> Закона N 44-ФЗ.</w:t>
      </w:r>
    </w:p>
    <w:p w:rsidR="00C46491" w:rsidRDefault="00C46491">
      <w:pPr>
        <w:pStyle w:val="ConsPlusNormal"/>
        <w:spacing w:before="220"/>
        <w:ind w:firstLine="540"/>
        <w:jc w:val="both"/>
      </w:pPr>
      <w:proofErr w:type="gramStart"/>
      <w:r>
        <w:t xml:space="preserve">С учетом положений </w:t>
      </w:r>
      <w:hyperlink r:id="rId8" w:history="1">
        <w:r>
          <w:rPr>
            <w:color w:val="0000FF"/>
          </w:rPr>
          <w:t>Закона</w:t>
        </w:r>
      </w:hyperlink>
      <w:r>
        <w:t xml:space="preserve"> N 44-ФЗ (в том числе </w:t>
      </w:r>
      <w:hyperlink r:id="rId9" w:history="1">
        <w:r>
          <w:rPr>
            <w:color w:val="0000FF"/>
          </w:rPr>
          <w:t>части 2 статьи 59</w:t>
        </w:r>
      </w:hyperlink>
      <w:r>
        <w:t xml:space="preserve">) и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21.03.2016 N 471-р (далее - Перечень) закупки услуг общественного питания и (или) поставки пищевых продуктов, в том числе закупаемых для организаций, осуществляющих образовательную деятельность, могут быть осуществлены следующими способами определения поставщика (подрядчика, исполнителя):</w:t>
      </w:r>
      <w:proofErr w:type="gramEnd"/>
    </w:p>
    <w:p w:rsidR="00C46491" w:rsidRDefault="00C46491">
      <w:pPr>
        <w:pStyle w:val="ConsPlusNormal"/>
        <w:spacing w:before="220"/>
        <w:ind w:firstLine="540"/>
        <w:jc w:val="both"/>
      </w:pPr>
      <w:r>
        <w:t>а) при начальной (максимальной) цене контракта менее 500 тыс. рублей путем проведения: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>электронного аукциона;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 xml:space="preserve">открытого конкурса в электронной форме (за исключением закупки пищевых продуктов, соответствующих </w:t>
      </w:r>
      <w:hyperlink r:id="rId11" w:history="1">
        <w:r>
          <w:rPr>
            <w:color w:val="0000FF"/>
          </w:rPr>
          <w:t>кодам 01</w:t>
        </w:r>
      </w:hyperlink>
      <w:r>
        <w:t xml:space="preserve">, </w:t>
      </w:r>
      <w:hyperlink r:id="rId12" w:history="1">
        <w:r>
          <w:rPr>
            <w:color w:val="0000FF"/>
          </w:rPr>
          <w:t>03</w:t>
        </w:r>
      </w:hyperlink>
      <w:r>
        <w:t xml:space="preserve">, </w:t>
      </w:r>
      <w:hyperlink r:id="rId13" w:history="1">
        <w:r>
          <w:rPr>
            <w:color w:val="0000FF"/>
          </w:rPr>
          <w:t>10</w:t>
        </w:r>
      </w:hyperlink>
      <w:r>
        <w:t xml:space="preserve">, </w:t>
      </w:r>
      <w:hyperlink r:id="rId14" w:history="1">
        <w:r>
          <w:rPr>
            <w:color w:val="0000FF"/>
          </w:rPr>
          <w:t>11</w:t>
        </w:r>
      </w:hyperlink>
      <w:r>
        <w:t xml:space="preserve">, </w:t>
      </w:r>
      <w:hyperlink r:id="rId15" w:history="1">
        <w:r>
          <w:rPr>
            <w:color w:val="0000FF"/>
          </w:rPr>
          <w:t>36</w:t>
        </w:r>
      </w:hyperlink>
      <w:r>
        <w:t xml:space="preserve"> ОКПД 2);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>запроса котировок в электронной форме;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>у единственного поставщика (подрядчика, исполнителя);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>б) при начальной (максимальной) цене контракта более 500 тыс. рублей путем проведения: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>электронного аукциона;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 xml:space="preserve">конкурса с ограниченным участием в электронной форме с установлением дополнительных требований, предусмотренных </w:t>
      </w:r>
      <w:hyperlink r:id="rId16" w:history="1">
        <w:r>
          <w:rPr>
            <w:color w:val="0000FF"/>
          </w:rPr>
          <w:t>пунктом 6</w:t>
        </w:r>
      </w:hyperlink>
      <w:r>
        <w:t xml:space="preserve"> Приложения N 2 к постановлению Правительства Российской Федерации от 04.02.2015 N 99;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>запроса котировок в электронной форме;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lastRenderedPageBreak/>
        <w:t xml:space="preserve">у единственного поставщика (подрядчика, исполнителя) с соблюдением ограничений, предусмотренных </w:t>
      </w:r>
      <w:hyperlink r:id="rId17" w:history="1">
        <w:r>
          <w:rPr>
            <w:color w:val="0000FF"/>
          </w:rPr>
          <w:t>статьей 93</w:t>
        </w:r>
      </w:hyperlink>
      <w:r>
        <w:t xml:space="preserve"> Закона N 44-ФЗ.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>2. По вопросу заключения долгосрочных контрактов, в том числе на оказание услуг по организации питания и (или) поставку пищевых продуктов.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18" w:history="1">
        <w:r>
          <w:rPr>
            <w:color w:val="0000FF"/>
          </w:rPr>
          <w:t>статьи 16</w:t>
        </w:r>
      </w:hyperlink>
      <w:r>
        <w:t xml:space="preserve"> Закона N 44-ФЗ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  <w:proofErr w:type="gramStart"/>
      <w:r>
        <w:t>При этом планы-графики формируются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</w:t>
      </w:r>
      <w:proofErr w:type="gramEnd"/>
      <w:r>
        <w:t xml:space="preserve"> органа муниципального образования о местном бюджете. В планы-графики включается с учетом положений бюджетного законодательства Российской Федерации информация о закупках, осуществление которых планируется по истечении планового периода. В этом случае информация о закупках вносится в планы-графики закупок на весь срок планируемых закупок.</w:t>
      </w:r>
    </w:p>
    <w:p w:rsidR="00C46491" w:rsidRDefault="00C46491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Пунктом 2 статьи 72</w:t>
        </w:r>
      </w:hyperlink>
      <w:r>
        <w:t xml:space="preserve"> Бюджетного кодекса Российской Федерации (далее - БК РФ) также установлено, что государственные (муниципальные) контракты заключаются в соответствии с планом-графиком закупок, оплачиваются в пределах лимитов бюджетных обязательств. При этом </w:t>
      </w:r>
      <w:hyperlink r:id="rId20" w:history="1">
        <w:r>
          <w:rPr>
            <w:color w:val="0000FF"/>
          </w:rPr>
          <w:t>пункт 3</w:t>
        </w:r>
      </w:hyperlink>
      <w:r>
        <w:t xml:space="preserve"> указанной статьи БК РФ содержит перечень случаев, при которых лимиты бюджетных обязательств могут доводиться до заказчика на срок, превышающий плановый период.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заказчик вправе осуществить закупку товаров, работ, услуг путем заключения государственного (муниципального) контракта на весь срок доведенных лимитов бюджетных обязательств.</w:t>
      </w:r>
    </w:p>
    <w:p w:rsidR="00C46491" w:rsidRDefault="00C46491">
      <w:pPr>
        <w:pStyle w:val="ConsPlusNormal"/>
        <w:spacing w:before="220"/>
        <w:ind w:firstLine="540"/>
        <w:jc w:val="both"/>
      </w:pPr>
      <w:bookmarkStart w:id="0" w:name="P28"/>
      <w:bookmarkEnd w:id="0"/>
      <w:r>
        <w:t xml:space="preserve">3. </w:t>
      </w:r>
      <w:proofErr w:type="gramStart"/>
      <w:r>
        <w:t>По вопросу закупки продуктовых наборов, предоставляемых обучающимся, переведенным на дистанционное обучение ввиду санитарно-эпидемиологической ситуации, взамен горячего питания за счет средств субсидий, предоставляемых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</w:t>
      </w:r>
      <w:proofErr w:type="gramEnd"/>
      <w:r>
        <w:t xml:space="preserve"> </w:t>
      </w:r>
      <w:proofErr w:type="gramStart"/>
      <w:r>
        <w:t xml:space="preserve">организациях субъекта Российской Федерации (муниципальных образовательных организациях), в рамках реализации государственной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 (далее - целевые субсидии).</w:t>
      </w:r>
      <w:proofErr w:type="gramEnd"/>
    </w:p>
    <w:p w:rsidR="00C46491" w:rsidRDefault="00C46491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закон "О качестве и безопасности пищевых продуктов и статью 37 Федерального закона "Об образовании в Российской Федерации" (далее - Федеральный закон N 47-ФЗ)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</w:t>
      </w:r>
      <w:proofErr w:type="gramEnd"/>
      <w:r>
        <w:t xml:space="preserve">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C46491" w:rsidRDefault="00C46491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законодательством Российской Федерации нормы об обеспечении обучающихся в начальной школе бесплатным горячим питанием интегрированы не в законодательство Российской Федерации о социальной защите граждан, а в законодательство </w:t>
      </w:r>
      <w:r>
        <w:lastRenderedPageBreak/>
        <w:t xml:space="preserve">Российской Федерации об образовании (например, </w:t>
      </w:r>
      <w:hyperlink r:id="rId23" w:history="1">
        <w:r>
          <w:rPr>
            <w:color w:val="0000FF"/>
          </w:rPr>
          <w:t>часть 2.1 статьи 37</w:t>
        </w:r>
      </w:hyperlink>
      <w:r>
        <w:t xml:space="preserve"> Федерального закона от 29.12.2012 N 273-ФЗ "Об образовании в Российской Федерации" и принятое в его развитие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20.06.2020</w:t>
      </w:r>
      <w:proofErr w:type="gramEnd"/>
      <w:r>
        <w:t xml:space="preserve"> </w:t>
      </w:r>
      <w:proofErr w:type="gramStart"/>
      <w:r>
        <w:t xml:space="preserve">N 900, утверждающее </w:t>
      </w:r>
      <w:hyperlink r:id="rId25" w:history="1">
        <w:r>
          <w:rPr>
            <w:color w:val="0000FF"/>
          </w:rPr>
          <w:t>Правила</w:t>
        </w:r>
      </w:hyperlink>
      <w:r>
        <w:t xml:space="preserve"> предоставления и распределения целевых субсидий (далее - Правила); </w:t>
      </w:r>
      <w:hyperlink r:id="rId26" w:history="1">
        <w:r>
          <w:rPr>
            <w:color w:val="0000FF"/>
          </w:rPr>
          <w:t>статья 25.2</w:t>
        </w:r>
      </w:hyperlink>
      <w:r>
        <w:t xml:space="preserve"> Федерального закона от 02.01.2000 N 29-ФЗ "О качестве и безопасности пищевых продуктов", предусматривающая особенности организации питания детей в образовательных организациях и организациях отдыха детей и их оздоровления).</w:t>
      </w:r>
      <w:proofErr w:type="gramEnd"/>
    </w:p>
    <w:p w:rsidR="00C46491" w:rsidRDefault="00C46491">
      <w:pPr>
        <w:pStyle w:val="ConsPlusNormal"/>
        <w:spacing w:before="220"/>
        <w:ind w:firstLine="540"/>
        <w:jc w:val="both"/>
      </w:pPr>
      <w:r>
        <w:t>Законодательством Российской Федерации об образовании установлены нормы для организации бесплатного горячего питания, которые должны быть обеспечены общеобразовательными организациями и их учредителями непосредственно в образовательной организации, то есть для тех обучающихся первых - четвертых классов, которые непосредственно находятся в образовательной организации.</w:t>
      </w:r>
    </w:p>
    <w:p w:rsidR="00C46491" w:rsidRDefault="00C46491">
      <w:pPr>
        <w:pStyle w:val="ConsPlusNormal"/>
        <w:spacing w:before="220"/>
        <w:ind w:firstLine="540"/>
        <w:jc w:val="both"/>
      </w:pPr>
      <w:hyperlink r:id="rId27" w:history="1">
        <w:proofErr w:type="gramStart"/>
        <w:r>
          <w:rPr>
            <w:color w:val="0000FF"/>
          </w:rPr>
          <w:t>Правилами</w:t>
        </w:r>
        <w:proofErr w:type="gramEnd"/>
      </w:hyperlink>
      <w:r>
        <w:t xml:space="preserve"> в том числе предусмотрено, что расчет целевых субсидий базируется исключительно на количестве учебных дней в году для обучающихся первых - четвертых классов с учетом организации занятий в режимах шестидневной и пятидневной учебной недели.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>Таким образом, в расчет субсидии на горячее питание не входят периоды выходных и праздничных дней, а также каникулярные периоды.</w:t>
      </w:r>
    </w:p>
    <w:p w:rsidR="00C46491" w:rsidRDefault="00C46491">
      <w:pPr>
        <w:pStyle w:val="ConsPlusNormal"/>
        <w:spacing w:before="220"/>
        <w:ind w:firstLine="540"/>
        <w:jc w:val="both"/>
      </w:pPr>
      <w:proofErr w:type="gramStart"/>
      <w:r>
        <w:t>В случаях полного или частичного перевода обучающихся первых - четвертых классов общеобразовательных организаций на карантин и/или дистанционный формат обучения,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заболеваниями, не подразумевающих посещение обучающимися первых - четвертых классов образовательной организации, обеспечение организации бесплатного горячего питания за счет средств целевой субсидии не осуществляется, в</w:t>
      </w:r>
      <w:proofErr w:type="gramEnd"/>
      <w:r>
        <w:t xml:space="preserve"> связи с отсутствием детей в образовательной организации.</w:t>
      </w:r>
    </w:p>
    <w:p w:rsidR="00C46491" w:rsidRDefault="00C46491">
      <w:pPr>
        <w:pStyle w:val="ConsPlusNormal"/>
        <w:spacing w:before="220"/>
        <w:ind w:firstLine="540"/>
        <w:jc w:val="both"/>
      </w:pPr>
      <w:proofErr w:type="gramStart"/>
      <w:r>
        <w:t>Применение иных подходов к организации мероприятий, реализуемых с использованием средств целевой субсидии противоречит целеполаганию предоставления бесплатного горячего питания непосредственно в образовательной организации, а также не позволяет обеспечить контроль за целевым характером использования средств целевой субсидии, в частности гарантировать направление соответствующих средств федерального бюджета именно на организацию горячего здорового питания обучающихся первых - четвертых классов, содержащего сбалансированный набор питательных веществ и микроэлементов</w:t>
      </w:r>
      <w:proofErr w:type="gramEnd"/>
      <w:r>
        <w:t xml:space="preserve">, </w:t>
      </w:r>
      <w:proofErr w:type="gramStart"/>
      <w:r>
        <w:t>соответствующих</w:t>
      </w:r>
      <w:proofErr w:type="gramEnd"/>
      <w:r>
        <w:t xml:space="preserve"> требованиям </w:t>
      </w:r>
      <w:hyperlink r:id="rId28" w:history="1">
        <w:r>
          <w:rPr>
            <w:color w:val="0000FF"/>
          </w:rPr>
          <w:t>СанПиН 2.3/2.4.3590-20</w:t>
        </w:r>
      </w:hyperlink>
      <w:r>
        <w:t xml:space="preserve">, </w:t>
      </w:r>
      <w:hyperlink r:id="rId29" w:history="1">
        <w:r>
          <w:rPr>
            <w:color w:val="0000FF"/>
          </w:rPr>
          <w:t>МР 2.4.0179-20</w:t>
        </w:r>
      </w:hyperlink>
      <w:r>
        <w:t xml:space="preserve"> и др.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>При этом не исключается возможность реализации субъектами Российской Федерации или муниципальными образованиями мероприятий, предусматривающих иные формы организации питания (выдачу сухих пайков, продуктовых наборов и т.п.) для переведенных на дистанционное обучение или карантин обучающихся первых - четвертых классов за счет средств консолидированных региональных бюджетов.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По вопросу включения в контракт на оказание услуг по организации питания условия об обязанности</w:t>
      </w:r>
      <w:proofErr w:type="gramEnd"/>
      <w:r>
        <w:t xml:space="preserve"> исполнителя обеспечить обучающихся, переведенных на дистанционное обучение ввиду санитарно-эпидемиологической ситуации, продуктовыми наборами взамен горячего питания.</w:t>
      </w:r>
    </w:p>
    <w:p w:rsidR="00C46491" w:rsidRDefault="00C46491">
      <w:pPr>
        <w:pStyle w:val="ConsPlusNormal"/>
        <w:spacing w:before="220"/>
        <w:ind w:firstLine="540"/>
        <w:jc w:val="both"/>
      </w:pPr>
      <w:proofErr w:type="gramStart"/>
      <w:r>
        <w:t xml:space="preserve">Согласно правилам описания объекта закупки, установленным </w:t>
      </w:r>
      <w:hyperlink r:id="rId30" w:history="1">
        <w:r>
          <w:rPr>
            <w:color w:val="0000FF"/>
          </w:rPr>
          <w:t>статьей 33</w:t>
        </w:r>
      </w:hyperlink>
      <w:r>
        <w:t xml:space="preserve"> Закона N 44-ФЗ, при описании объекта закупки заказчик указывает функциональные, технические, качественные и эксплуатационные (при необходимости) характеристики объекта закупки, их минимальные или максимальные значения, а также параметры, которые не подлежат изменению, в том числе, касающиеся порядка оказания услуг исполнителем по контракту, результатов такого исполнения.</w:t>
      </w:r>
      <w:proofErr w:type="gramEnd"/>
    </w:p>
    <w:p w:rsidR="00C46491" w:rsidRDefault="00C46491">
      <w:pPr>
        <w:pStyle w:val="ConsPlusNormal"/>
        <w:spacing w:before="220"/>
        <w:ind w:firstLine="540"/>
        <w:jc w:val="both"/>
      </w:pPr>
      <w:r>
        <w:lastRenderedPageBreak/>
        <w:t xml:space="preserve">Описание объекта закупки и условия контракта в соответствии со </w:t>
      </w:r>
      <w:hyperlink r:id="rId31" w:history="1">
        <w:r>
          <w:rPr>
            <w:color w:val="0000FF"/>
          </w:rPr>
          <w:t>статьей 33</w:t>
        </w:r>
      </w:hyperlink>
      <w:r>
        <w:t xml:space="preserve"> Закона N 44-ФЗ включаются в извещение и документацию о закупке, к которым прилагается проект контракта, являющийся их неотъемлемой частью.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32" w:history="1">
        <w:r>
          <w:rPr>
            <w:color w:val="0000FF"/>
          </w:rPr>
          <w:t>статьями 34</w:t>
        </w:r>
      </w:hyperlink>
      <w:r>
        <w:t xml:space="preserve"> и </w:t>
      </w:r>
      <w:hyperlink r:id="rId33" w:history="1">
        <w:r>
          <w:rPr>
            <w:color w:val="0000FF"/>
          </w:rPr>
          <w:t>83.2</w:t>
        </w:r>
      </w:hyperlink>
      <w:r>
        <w:t xml:space="preserve"> Закона N 44-ФЗ контракт заключается на условиях, предусмотренных извещением и документацией о закупке, содержащими описание объекта закупки, а также заявкой победителя, содержащей предложение о конкретных показателях объекта закупки.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 xml:space="preserve">В связи с изложенным, заказчики при описании объекта закупки и составлении проекта контракта вправе установить порядок исполнения контракта, предусматривающий, что при переводе </w:t>
      </w:r>
      <w:proofErr w:type="gramStart"/>
      <w:r>
        <w:t>отдельных</w:t>
      </w:r>
      <w:proofErr w:type="gramEnd"/>
      <w:r>
        <w:t xml:space="preserve"> обучающихся на дистанционное обучение ввиду санитарно-эпидемиологической ситуации таким обучающимся взамен горячего питания предоставляются продуктовые наборы, а также требования к таким наборам.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>Таким образом, исполнитель по контракту будет обязан обеспечить предоставление продуктовых наборов обучающимся, переведенным на дистанционное обучение ввиду санитарно-эпидемиологической ситуации, взамен горячего питания в случае, если такие условия были предусмотрены извещением, документацией о закупке и контрактом.</w:t>
      </w:r>
    </w:p>
    <w:p w:rsidR="00C46491" w:rsidRDefault="00C46491">
      <w:pPr>
        <w:pStyle w:val="ConsPlusNormal"/>
        <w:spacing w:before="220"/>
        <w:ind w:firstLine="540"/>
        <w:jc w:val="both"/>
      </w:pPr>
      <w:r>
        <w:t xml:space="preserve">При этом при определении в извещении, документации о закупке и проекте контракта условий исполнения контракта заказчикам необходимо учитывать особенности использования средств целевой субсидии, указанные в </w:t>
      </w:r>
      <w:hyperlink w:anchor="P28" w:history="1">
        <w:r>
          <w:rPr>
            <w:color w:val="0000FF"/>
          </w:rPr>
          <w:t>пункте 3</w:t>
        </w:r>
      </w:hyperlink>
      <w:r>
        <w:t xml:space="preserve"> настоящего письма.</w:t>
      </w:r>
    </w:p>
    <w:p w:rsidR="00C46491" w:rsidRDefault="00C46491">
      <w:pPr>
        <w:pStyle w:val="ConsPlusNormal"/>
        <w:jc w:val="both"/>
      </w:pPr>
    </w:p>
    <w:p w:rsidR="00C46491" w:rsidRDefault="00C46491">
      <w:pPr>
        <w:pStyle w:val="ConsPlusNormal"/>
        <w:jc w:val="right"/>
      </w:pPr>
      <w:r>
        <w:t>Заместитель Министра финансов</w:t>
      </w:r>
    </w:p>
    <w:p w:rsidR="00C46491" w:rsidRDefault="00C46491">
      <w:pPr>
        <w:pStyle w:val="ConsPlusNormal"/>
        <w:jc w:val="right"/>
      </w:pPr>
      <w:r>
        <w:t>Российской Федерации</w:t>
      </w:r>
    </w:p>
    <w:p w:rsidR="00C46491" w:rsidRDefault="00C46491">
      <w:pPr>
        <w:pStyle w:val="ConsPlusNormal"/>
        <w:jc w:val="right"/>
      </w:pPr>
      <w:r>
        <w:t>А.М.ЛАВРОВ</w:t>
      </w:r>
    </w:p>
    <w:p w:rsidR="00C46491" w:rsidRDefault="00C46491">
      <w:pPr>
        <w:pStyle w:val="ConsPlusNormal"/>
        <w:jc w:val="both"/>
      </w:pPr>
    </w:p>
    <w:p w:rsidR="00C46491" w:rsidRDefault="00C46491">
      <w:pPr>
        <w:pStyle w:val="ConsPlusNormal"/>
        <w:jc w:val="right"/>
      </w:pPr>
      <w:r>
        <w:t>Заместитель Министра просвещения</w:t>
      </w:r>
    </w:p>
    <w:p w:rsidR="00C46491" w:rsidRDefault="00C46491">
      <w:pPr>
        <w:pStyle w:val="ConsPlusNormal"/>
        <w:jc w:val="right"/>
      </w:pPr>
      <w:r>
        <w:t>Российской Федерации</w:t>
      </w:r>
    </w:p>
    <w:p w:rsidR="00C46491" w:rsidRDefault="00C46491">
      <w:pPr>
        <w:pStyle w:val="ConsPlusNormal"/>
        <w:jc w:val="right"/>
      </w:pPr>
      <w:r>
        <w:t>А.В.НИКОЛАЕВ</w:t>
      </w:r>
    </w:p>
    <w:p w:rsidR="00C46491" w:rsidRDefault="00C46491">
      <w:pPr>
        <w:pStyle w:val="ConsPlusNormal"/>
        <w:jc w:val="both"/>
      </w:pPr>
    </w:p>
    <w:p w:rsidR="00C46491" w:rsidRDefault="00C46491">
      <w:pPr>
        <w:pStyle w:val="ConsPlusNormal"/>
        <w:jc w:val="both"/>
      </w:pPr>
    </w:p>
    <w:p w:rsidR="00C46491" w:rsidRDefault="00C464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7B99" w:rsidRDefault="00287B99">
      <w:bookmarkStart w:id="1" w:name="_GoBack"/>
      <w:bookmarkEnd w:id="1"/>
    </w:p>
    <w:sectPr w:rsidR="00287B99" w:rsidSect="00C0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91"/>
    <w:rsid w:val="00287B99"/>
    <w:rsid w:val="00C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6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6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81298D80AEF8891DAF515DEF18F132322710420058D7AD42082F425DFA0A3DBEADED2821D39895DF69F03E30D8A51577E32223790383C6UATDM" TargetMode="External"/><Relationship Id="rId18" Type="http://schemas.openxmlformats.org/officeDocument/2006/relationships/hyperlink" Target="consultantplus://offline/ref=1B81298D80AEF8891DAF515DEF18F132352F1C4D0757D7AD42082F425DFA0A3DBEADED2822D29F9E8A33E03A798CAC0A73FC3C206703U8T1M" TargetMode="External"/><Relationship Id="rId26" Type="http://schemas.openxmlformats.org/officeDocument/2006/relationships/hyperlink" Target="consultantplus://offline/ref=1B81298D80AEF8891DAF515DEF18F132352E14460258D7AD42082F425DFA0A3DBEADED2B23D597C18F26F1627589B61472E3202265U0T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81298D80AEF8891DAF515DEF18F132322712450358D7AD42082F425DFA0A3DBEADED2821D79C94D769F03E30D8A51577E32223790383C6UATD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B81298D80AEF8891DAF515DEF18F132352F1C4D0757D7AD42082F425DFA0A3DBEADED2821D79E93DD69F03E30D8A51577E32223790383C6UATDM" TargetMode="External"/><Relationship Id="rId12" Type="http://schemas.openxmlformats.org/officeDocument/2006/relationships/hyperlink" Target="consultantplus://offline/ref=1B81298D80AEF8891DAF515DEF18F132322710420058D7AD42082F425DFA0A3DBEADED2821D5989CD869F03E30D8A51577E32223790383C6UATDM" TargetMode="External"/><Relationship Id="rId17" Type="http://schemas.openxmlformats.org/officeDocument/2006/relationships/hyperlink" Target="consultantplus://offline/ref=1B81298D80AEF8891DAF515DEF18F132352F1C4D0757D7AD42082F425DFA0A3DBEADED2821D69E90D869F03E30D8A51577E32223790383C6UATDM" TargetMode="External"/><Relationship Id="rId25" Type="http://schemas.openxmlformats.org/officeDocument/2006/relationships/hyperlink" Target="consultantplus://offline/ref=1B81298D80AEF8891DAF515DEF18F132322712450358D7AD42082F425DFA0A3DBEADED2828D19590D536F52B2180A9106DFD233C650181UCT6M" TargetMode="External"/><Relationship Id="rId33" Type="http://schemas.openxmlformats.org/officeDocument/2006/relationships/hyperlink" Target="consultantplus://offline/ref=1B81298D80AEF8891DAF515DEF18F132352F1C4D0757D7AD42082F425DFA0A3DBEADED2024D097C18F26F1627589B61472E3202265U0T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81298D80AEF8891DAF515DEF18F132352F11440459D7AD42082F425DFA0A3DBEADED2821D79C9CD769F03E30D8A51577E32223790383C6UATDM" TargetMode="External"/><Relationship Id="rId20" Type="http://schemas.openxmlformats.org/officeDocument/2006/relationships/hyperlink" Target="consultantplus://offline/ref=1B81298D80AEF8891DAF515DEF18F132352013440757D7AD42082F425DFA0A3DBEADED2821D49D97DD69F03E30D8A51577E32223790383C6UATDM" TargetMode="External"/><Relationship Id="rId29" Type="http://schemas.openxmlformats.org/officeDocument/2006/relationships/hyperlink" Target="consultantplus://offline/ref=1B81298D80AEF8891DAF515DEF18F132352210430257D7AD42082F425DFA0A3DACADB52420D38295DF7CA66F76U8T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81298D80AEF8891DAF515DEF18F132352F1C4D0757D7AD42082F425DFA0A3DBEADED2821D79E92DE69F03E30D8A51577E32223790383C6UATDM" TargetMode="External"/><Relationship Id="rId11" Type="http://schemas.openxmlformats.org/officeDocument/2006/relationships/hyperlink" Target="consultantplus://offline/ref=1B81298D80AEF8891DAF515DEF18F132322710420058D7AD42082F425DFA0A3DBEADED2821D79C9DDA69F03E30D8A51577E32223790383C6UATDM" TargetMode="External"/><Relationship Id="rId24" Type="http://schemas.openxmlformats.org/officeDocument/2006/relationships/hyperlink" Target="consultantplus://offline/ref=1B81298D80AEF8891DAF515DEF18F13235221D4D0154D7AD42082F425DFA0A3DACADB52420D38295DF7CA66F76U8TFM" TargetMode="External"/><Relationship Id="rId32" Type="http://schemas.openxmlformats.org/officeDocument/2006/relationships/hyperlink" Target="consultantplus://offline/ref=1B81298D80AEF8891DAF515DEF18F132352F1C4D0757D7AD42082F425DFA0A3DBEADED2823D79B9E8A33E03A798CAC0A73FC3C206703U8T1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B81298D80AEF8891DAF515DEF18F132322710420058D7AD42082F425DFA0A3DBEADED2823D19A91DF69F03E30D8A51577E32223790383C6UATDM" TargetMode="External"/><Relationship Id="rId23" Type="http://schemas.openxmlformats.org/officeDocument/2006/relationships/hyperlink" Target="consultantplus://offline/ref=1B81298D80AEF8891DAF515DEF18F132352F1C410359D7AD42082F425DFA0A3DBEADED2A28D397C18F26F1627589B61472E3202265U0T3M" TargetMode="External"/><Relationship Id="rId28" Type="http://schemas.openxmlformats.org/officeDocument/2006/relationships/hyperlink" Target="consultantplus://offline/ref=1B81298D80AEF8891DAF515DEF18F132352113410355D7AD42082F425DFA0A3DBEADED2821D79C96D969F03E30D8A51577E32223790383C6UATDM" TargetMode="External"/><Relationship Id="rId10" Type="http://schemas.openxmlformats.org/officeDocument/2006/relationships/hyperlink" Target="consultantplus://offline/ref=1B81298D80AEF8891DAF515DEF18F132352F1C440551D7AD42082F425DFA0A3DBEADED2821D79D95D769F03E30D8A51577E32223790383C6UATDM" TargetMode="External"/><Relationship Id="rId19" Type="http://schemas.openxmlformats.org/officeDocument/2006/relationships/hyperlink" Target="consultantplus://offline/ref=1B81298D80AEF8891DAF515DEF18F132352013440757D7AD42082F425DFA0A3DBEADED2821D49896DE69F03E30D8A51577E32223790383C6UATDM" TargetMode="External"/><Relationship Id="rId31" Type="http://schemas.openxmlformats.org/officeDocument/2006/relationships/hyperlink" Target="consultantplus://offline/ref=1B81298D80AEF8891DAF515DEF18F132352F1C4D0757D7AD42082F425DFA0A3DBEADED2821D79F9DD869F03E30D8A51577E32223790383C6UAT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81298D80AEF8891DAF515DEF18F132352F1C4D0757D7AD42082F425DFA0A3DBEADED2821D69B91D769F03E30D8A51577E32223790383C6UATDM" TargetMode="External"/><Relationship Id="rId14" Type="http://schemas.openxmlformats.org/officeDocument/2006/relationships/hyperlink" Target="consultantplus://offline/ref=1B81298D80AEF8891DAF515DEF18F132322710420058D7AD42082F425DFA0A3DBEADED2821D09890DB69F03E30D8A51577E32223790383C6UATDM" TargetMode="External"/><Relationship Id="rId22" Type="http://schemas.openxmlformats.org/officeDocument/2006/relationships/hyperlink" Target="consultantplus://offline/ref=1B81298D80AEF8891DAF515DEF18F132352312420357D7AD42082F425DFA0A3DBEADED2821D79E94DA69F03E30D8A51577E32223790383C6UATDM" TargetMode="External"/><Relationship Id="rId27" Type="http://schemas.openxmlformats.org/officeDocument/2006/relationships/hyperlink" Target="consultantplus://offline/ref=1B81298D80AEF8891DAF515DEF18F132322712450358D7AD42082F425DFA0A3DBEADED2828D09E95D536F52B2180A9106DFD233C650181UCT6M" TargetMode="External"/><Relationship Id="rId30" Type="http://schemas.openxmlformats.org/officeDocument/2006/relationships/hyperlink" Target="consultantplus://offline/ref=1B81298D80AEF8891DAF515DEF18F132352F1C4D0757D7AD42082F425DFA0A3DBEADED2821D79F9DD869F03E30D8A51577E32223790383C6UATDM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1B81298D80AEF8891DAF515DEF18F132352F1C4D0757D7AD42082F425DFA0A3DACADB52420D38295DF7CA66F76U8T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2022-01-14T12:19:00Z</dcterms:created>
  <dcterms:modified xsi:type="dcterms:W3CDTF">2022-01-14T12:19:00Z</dcterms:modified>
</cp:coreProperties>
</file>